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151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151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151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A151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таможенное сотрудничество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6C5007" w:rsidR="00A77598" w:rsidRPr="00B86D1A" w:rsidRDefault="00B86D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51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169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4E32A1" w:rsidR="004475DA" w:rsidRPr="00ED577F" w:rsidRDefault="00B86D1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3B613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4C80C9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DBDBE45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B68BC5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F1D152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494C65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01B7DB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CDEBA4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7F257C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EC8801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295B6B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162717" w:rsidR="00D75436" w:rsidRDefault="00585C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2C6DBB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9C3BB2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91D212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57BD46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ED7170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A6D822" w:rsidR="00D75436" w:rsidRDefault="00585C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1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15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 международном таможенном праве, о роли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международными, о правилах деловой официальной и неофициальной переписки, с учетом особенностей стилистики и социокультурных различий корреспонденции на государственном и иностранном(-ых) языках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1516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таможенное сотрудничество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1897"/>
        <w:gridCol w:w="5344"/>
      </w:tblGrid>
      <w:tr w:rsidR="00751095" w:rsidRPr="00A151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51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51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51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51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51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51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51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5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51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ПК-1.4 - Разрабатывает мероприятия взаимодействия таможенных органов с международными организациями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5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5169">
              <w:rPr>
                <w:rFonts w:ascii="Times New Roman" w:hAnsi="Times New Roman" w:cs="Times New Roman"/>
              </w:rPr>
              <w:t>формы международного таможенного сотрудничества и взаимодействия таможенных органов с международными организациями; понятия и термины, используемые при международном таможенном сотрудничестве; таможенные органы (службы) зарубежных стран и международные организации</w:t>
            </w:r>
            <w:r w:rsidRPr="00A151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51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5169">
              <w:rPr>
                <w:rFonts w:ascii="Times New Roman" w:hAnsi="Times New Roman" w:cs="Times New Roman"/>
              </w:rPr>
              <w:t>разрабатывать мероприятия и осуществлять взаимодействие: с таможенными органами (службами) зарубежных стран при прибытии и убытии товаров и транспортных средств на (с) таможенную территорию, таможенных органов с международными организациями; квалифицированно оценивать и разрешать возникающие нестандартные ситуации в сфере взаимодействия таможенных органов с международными организациями</w:t>
            </w:r>
            <w:r w:rsidRPr="00A151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51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5169">
              <w:rPr>
                <w:rFonts w:ascii="Times New Roman" w:hAnsi="Times New Roman" w:cs="Times New Roman"/>
              </w:rPr>
              <w:t>навыками разработки мероприятий взаимодействия с таможенными органами (службами) зарубежных стран на различных этапах совершения таможенных операций и проведения таможенного контроля, а также таможенных органов с международными организациями</w:t>
            </w:r>
            <w:r w:rsidRPr="00A151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51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151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151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151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151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(ак</w:t>
            </w:r>
            <w:r w:rsidR="00AE2B1A" w:rsidRPr="00A15169">
              <w:rPr>
                <w:rFonts w:ascii="Times New Roman" w:hAnsi="Times New Roman" w:cs="Times New Roman"/>
                <w:b/>
              </w:rPr>
              <w:t>адемические</w:t>
            </w:r>
            <w:r w:rsidRPr="00A151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151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151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151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151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151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151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151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151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151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151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151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1. Правовые формы международного таможенного сотрудничества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Основные направления международного таможенного сотрудничества государств. Понятие и классификация источников международного таможенного сотрудничества. Международный договор -основной источник международного таможенного сотрудничества. Правовой обычай в международном таможенном сотрудничестве. Акты международных организаций как источник международного таможенного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A4B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C0987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2. Субъекты международного таможенного сотрудничества. Организация международного таможенного сотрудничества между ФТС и таможенными органами (организациями) других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68724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Субъекты международного таможенного сотрудничества. Организация международного таможенного сотрудничества между ФТС и таможенными органами (организациями) других стран. Государства- основные субъекты международного сотрудничества. Международные организации как субъекты международного таможенного сотрудничества. Физические и юридические лица – субъекты международного таможенного сотрудничества. Марракешское соглашение о создании ВТО. Взаимодействие ФТС с субъектами международного таможенного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B36BD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FAF26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F3160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6115B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BBD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57967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3. Экономическая интеграция как результат международного таможенного сотрудничества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F58DB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Экономическая интеграция как результат международного таможенного сотрудничества. Механизмы и формы экономической интеграции. Таможенные союзы и зоны свободной торговли. Соглашение о создании зоны свободной торговли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0ADBE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5FFE1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63ADF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D5892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EA8C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63399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4. Международно-правовое регулирование классификации и кодирования товаров в таможенных целях и процесса таможенной оценки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65265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Международно-правовое регулирование классификации и кодирования товаров в таможенных целях и процесса таможенной оценки товаров. Понятие и правовое регулирование классификации и кодирования товаров в таможенных целях. Международно-правовые стандарты классификации и кодирования товаров. Международно-правовая база процесса таможенной оценки товаров. Международные правила таможенной оценки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3B00C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5C7E0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1BE9B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A1F2B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CB6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8D962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 xml:space="preserve">Тема 5. Международно-правовое регулирование </w:t>
            </w:r>
            <w:r w:rsidRPr="00A15169">
              <w:rPr>
                <w:rFonts w:ascii="Times New Roman" w:hAnsi="Times New Roman" w:cs="Times New Roman"/>
                <w:lang w:bidi="ru-RU"/>
              </w:rPr>
              <w:lastRenderedPageBreak/>
              <w:t>процесса определения страны происхождения товаров в таможенных целях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86BEE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lastRenderedPageBreak/>
              <w:t xml:space="preserve">Международно-правовое регулирование процесса определения страны происхождения товаров в таможенных целях. Международные договоры и соглашения, регламентирующие процесс </w:t>
            </w:r>
            <w:r w:rsidRPr="00A15169">
              <w:rPr>
                <w:sz w:val="22"/>
                <w:szCs w:val="22"/>
                <w:lang w:bidi="ru-RU"/>
              </w:rPr>
              <w:lastRenderedPageBreak/>
              <w:t>определения страны происхождения товаров в таможенных целях. Общая система преференций и значение определения страны происхождения для применения тарифных преференций.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14F71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194EA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AC04F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04E60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2CEA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C2D16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6. Таможенные льготы в сфере международного таможенного сотрудничества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A61E8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Таможенные льготы в сфере международного таможенного сотрудничества. Понятие и виды таможенных льгот. Таможенные льготы, предоставляемые международным организациям, государственным органам и иным юридическим лицам. Таможенные льготы, предоставляемые физическим лицам. Таможенные льготы, предоставляемые в отношении отдельных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AF4F9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4B951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62F7E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8D129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8102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5BF6D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7. Таможенные процедуры и таможенные формальности в сфере международного таможенного сотрудничества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D938F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Таможенные процедуры и таможенные формальности в сфере международного таможенного сотрудничества. Понятие и международно-правовая база таможенных формальностей и таможенных процедур. Международно-правовое регулирование таможенной процедуры временный ввоз. Международно-правовое регулирование таможенной процедуры транзита.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2C26B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96B40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42AB4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6F48F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D486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96EDF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8. Международно-правовое регулирование сотрудничества государств в борьбе с правонарушениями в области таможенного дела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F255A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Международно-правовое регулирование сотрудничества государств в борьбе с правонарушениями в области таможенного дела. Понятие правонарушений в области таможенного дела. Формы международного сотрудничества государств в борьбе с правонарушениями в области таможенного дела. Правоохранительная деятельность ВТО. Международная конвенция о взаимном административном содействии в предотвращении, расследовании и пресечении таможенных правонарушений.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893FC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1FD6C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3C7A9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F9DC7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CF292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F7B34" w14:textId="77777777" w:rsidR="004475DA" w:rsidRPr="00A151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Тема 9. Взаимодействие ФТС с таможенными органами (службами) зарубежных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66A5D" w14:textId="77777777" w:rsidR="004475DA" w:rsidRPr="00A151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15169">
              <w:rPr>
                <w:sz w:val="22"/>
                <w:szCs w:val="22"/>
                <w:lang w:bidi="ru-RU"/>
              </w:rPr>
              <w:t>Взаимодействие ФТС с таможенными органами (службами) зарубежных стран и международными организациями. Взаимодействие с таможенными органами (службами) зарубежных стран при прибытии и убытии товаров и транспортных средств на (с) таможенную территорию. Нормативно-правовые акты и ведомственные документы, регулирующие вопросы международного таможенного сотрудничества ФТС с таможенными органами (службами) зарубежных стран. Обмен опытом, прием международных делегаций, участие в международных мероприятиях по вопросам международного таможенного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B179F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6248D" w14:textId="77777777" w:rsidR="004475DA" w:rsidRPr="00A151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4FD62" w14:textId="77777777" w:rsidR="004475DA" w:rsidRPr="00A151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94901" w14:textId="77777777" w:rsidR="004475DA" w:rsidRPr="00A151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151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51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151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151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151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151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151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516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151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1516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151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151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1516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0"/>
        <w:gridCol w:w="4135"/>
      </w:tblGrid>
      <w:tr w:rsidR="00262CF0" w:rsidRPr="00A1516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151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51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151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51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1516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151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</w:rPr>
              <w:t>Афонин, П.Н. Международное таможенное сотрудничество: учебное пособие / П.Н. Афонин, С.В. Филиппенко, Н.Ю. Яргина. — Санкт-Петербург: Интермедия, 2017. — 170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15169" w:rsidRDefault="00585C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A15169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https://e.lanbook.com/book/112401</w:t>
              </w:r>
            </w:hyperlink>
          </w:p>
        </w:tc>
      </w:tr>
      <w:tr w:rsidR="00262CF0" w:rsidRPr="00A15169" w14:paraId="56B4F8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E11710" w14:textId="77777777" w:rsidR="00262CF0" w:rsidRPr="00A151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</w:rPr>
              <w:t>Костин, А.А. Международное таможенное сотрудничество: учебное пособие / А.А. Костин. — Санкт-Петербург: Интермедия, 2017. — 472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E7FAD" w14:textId="77777777" w:rsidR="00262CF0" w:rsidRPr="00A15169" w:rsidRDefault="00585C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15169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https://e.lanbook.com/book/112416</w:t>
              </w:r>
            </w:hyperlink>
          </w:p>
        </w:tc>
      </w:tr>
      <w:tr w:rsidR="00262CF0" w:rsidRPr="00A15169" w14:paraId="3467B9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D5C81" w14:textId="77777777" w:rsidR="00262CF0" w:rsidRPr="00A151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169">
              <w:rPr>
                <w:rFonts w:ascii="Times New Roman" w:hAnsi="Times New Roman" w:cs="Times New Roman"/>
              </w:rPr>
              <w:t>Ксенофонтова Е.М. Международное таможенное сотрудничество: учебное пособие / Е.М. Ксенофонтова, С.О. Стрельцова. – СПб. : Изд-во СПбГЭУ, 2019. – 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92AF9C" w14:textId="77777777" w:rsidR="00262CF0" w:rsidRPr="00A15169" w:rsidRDefault="00585C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15169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B5%D1%81%D1%82%D0%B2%D0%BE.pdf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FB1D78" w14:textId="77777777" w:rsidTr="007B550D">
        <w:tc>
          <w:tcPr>
            <w:tcW w:w="9345" w:type="dxa"/>
          </w:tcPr>
          <w:p w14:paraId="0A360F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BDF747" w14:textId="77777777" w:rsidTr="007B550D">
        <w:tc>
          <w:tcPr>
            <w:tcW w:w="9345" w:type="dxa"/>
          </w:tcPr>
          <w:p w14:paraId="7AA660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F63FE7" w14:textId="77777777" w:rsidTr="007B550D">
        <w:tc>
          <w:tcPr>
            <w:tcW w:w="9345" w:type="dxa"/>
          </w:tcPr>
          <w:p w14:paraId="21C454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DCB301" w14:textId="77777777" w:rsidTr="007B550D">
        <w:tc>
          <w:tcPr>
            <w:tcW w:w="9345" w:type="dxa"/>
          </w:tcPr>
          <w:p w14:paraId="18FE24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85C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15169" w:rsidRPr="00A15169" w14:paraId="784E804B" w14:textId="77777777" w:rsidTr="002936AD">
        <w:tc>
          <w:tcPr>
            <w:tcW w:w="7797" w:type="dxa"/>
            <w:shd w:val="clear" w:color="auto" w:fill="auto"/>
          </w:tcPr>
          <w:p w14:paraId="4AB82AA3" w14:textId="77777777" w:rsidR="00A15169" w:rsidRPr="00A15169" w:rsidRDefault="00A15169" w:rsidP="00A151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1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488CCE" w14:textId="77777777" w:rsidR="00A15169" w:rsidRPr="00A15169" w:rsidRDefault="00A15169" w:rsidP="00A151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1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15169" w:rsidRPr="00A15169" w14:paraId="3964D3A5" w14:textId="77777777" w:rsidTr="002936AD">
        <w:tc>
          <w:tcPr>
            <w:tcW w:w="7797" w:type="dxa"/>
            <w:shd w:val="clear" w:color="auto" w:fill="auto"/>
          </w:tcPr>
          <w:p w14:paraId="769CA5B1" w14:textId="63E4E91C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A15169">
              <w:rPr>
                <w:sz w:val="22"/>
                <w:szCs w:val="22"/>
                <w:lang w:val="en-US"/>
              </w:rPr>
              <w:t>Jedia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TA</w:t>
            </w:r>
            <w:r w:rsidRPr="00A15169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15169">
              <w:rPr>
                <w:sz w:val="22"/>
                <w:szCs w:val="22"/>
                <w:lang w:val="en-US"/>
              </w:rPr>
              <w:t>ACER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Aspire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Z</w:t>
            </w:r>
            <w:r w:rsidRPr="00A15169">
              <w:rPr>
                <w:sz w:val="22"/>
                <w:szCs w:val="22"/>
              </w:rPr>
              <w:t xml:space="preserve">1811 - 1 шт., Акустическая система </w:t>
            </w:r>
            <w:r w:rsidRPr="00A15169">
              <w:rPr>
                <w:sz w:val="22"/>
                <w:szCs w:val="22"/>
                <w:lang w:val="en-US"/>
              </w:rPr>
              <w:t>JBL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CONTROL</w:t>
            </w:r>
            <w:r w:rsidRPr="00A15169">
              <w:rPr>
                <w:sz w:val="22"/>
                <w:szCs w:val="22"/>
              </w:rPr>
              <w:t xml:space="preserve"> 25 </w:t>
            </w:r>
            <w:r w:rsidRPr="00A15169">
              <w:rPr>
                <w:sz w:val="22"/>
                <w:szCs w:val="22"/>
                <w:lang w:val="en-US"/>
              </w:rPr>
              <w:t>WH</w:t>
            </w:r>
            <w:r w:rsidRPr="00A15169">
              <w:rPr>
                <w:sz w:val="22"/>
                <w:szCs w:val="22"/>
              </w:rPr>
              <w:t xml:space="preserve"> - 2 шт., Мультимедиа проектор </w:t>
            </w:r>
            <w:r w:rsidRPr="00A15169">
              <w:rPr>
                <w:sz w:val="22"/>
                <w:szCs w:val="22"/>
                <w:lang w:val="en-US"/>
              </w:rPr>
              <w:t>NEC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V</w:t>
            </w:r>
            <w:r w:rsidRPr="00A15169">
              <w:rPr>
                <w:sz w:val="22"/>
                <w:szCs w:val="22"/>
              </w:rPr>
              <w:t>300</w:t>
            </w:r>
            <w:r w:rsidRPr="00A15169">
              <w:rPr>
                <w:sz w:val="22"/>
                <w:szCs w:val="22"/>
                <w:lang w:val="en-US"/>
              </w:rPr>
              <w:t>W</w:t>
            </w:r>
            <w:r w:rsidRPr="00A151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D7F98" w14:textId="77777777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5169">
              <w:rPr>
                <w:sz w:val="22"/>
                <w:szCs w:val="22"/>
                <w:lang w:val="en-US"/>
              </w:rPr>
              <w:t>А</w:t>
            </w:r>
          </w:p>
        </w:tc>
      </w:tr>
      <w:tr w:rsidR="00A15169" w:rsidRPr="00A15169" w14:paraId="16F55C1D" w14:textId="77777777" w:rsidTr="002936AD">
        <w:tc>
          <w:tcPr>
            <w:tcW w:w="7797" w:type="dxa"/>
            <w:shd w:val="clear" w:color="auto" w:fill="auto"/>
          </w:tcPr>
          <w:p w14:paraId="6C182A4B" w14:textId="7AFCE882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A15169">
              <w:rPr>
                <w:sz w:val="22"/>
                <w:szCs w:val="22"/>
                <w:lang w:val="en-US"/>
              </w:rPr>
              <w:t>Acer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Aspire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Z</w:t>
            </w:r>
            <w:r w:rsidRPr="00A15169">
              <w:rPr>
                <w:sz w:val="22"/>
                <w:szCs w:val="22"/>
              </w:rPr>
              <w:t xml:space="preserve">1811 </w:t>
            </w:r>
            <w:r w:rsidRPr="00A15169">
              <w:rPr>
                <w:sz w:val="22"/>
                <w:szCs w:val="22"/>
                <w:lang w:val="en-US"/>
              </w:rPr>
              <w:t>Intel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Core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i</w:t>
            </w:r>
            <w:r w:rsidRPr="00A15169">
              <w:rPr>
                <w:sz w:val="22"/>
                <w:szCs w:val="22"/>
              </w:rPr>
              <w:t>5-2400</w:t>
            </w:r>
            <w:r w:rsidRPr="00A15169">
              <w:rPr>
                <w:sz w:val="22"/>
                <w:szCs w:val="22"/>
                <w:lang w:val="en-US"/>
              </w:rPr>
              <w:t>S</w:t>
            </w:r>
            <w:r w:rsidRPr="00A15169">
              <w:rPr>
                <w:sz w:val="22"/>
                <w:szCs w:val="22"/>
              </w:rPr>
              <w:t>@2.50</w:t>
            </w:r>
            <w:r w:rsidRPr="00A15169">
              <w:rPr>
                <w:sz w:val="22"/>
                <w:szCs w:val="22"/>
                <w:lang w:val="en-US"/>
              </w:rPr>
              <w:t>GHz</w:t>
            </w:r>
            <w:r w:rsidRPr="00A15169">
              <w:rPr>
                <w:sz w:val="22"/>
                <w:szCs w:val="22"/>
              </w:rPr>
              <w:t>/4</w:t>
            </w:r>
            <w:r w:rsidRPr="00A15169">
              <w:rPr>
                <w:sz w:val="22"/>
                <w:szCs w:val="22"/>
                <w:lang w:val="en-US"/>
              </w:rPr>
              <w:t>Gb</w:t>
            </w:r>
            <w:r w:rsidRPr="00A15169">
              <w:rPr>
                <w:sz w:val="22"/>
                <w:szCs w:val="22"/>
              </w:rPr>
              <w:t>/1</w:t>
            </w:r>
            <w:r w:rsidRPr="00A15169">
              <w:rPr>
                <w:sz w:val="22"/>
                <w:szCs w:val="22"/>
                <w:lang w:val="en-US"/>
              </w:rPr>
              <w:t>Tb</w:t>
            </w:r>
            <w:r w:rsidRPr="00A15169">
              <w:rPr>
                <w:sz w:val="22"/>
                <w:szCs w:val="22"/>
              </w:rPr>
              <w:t xml:space="preserve"> - 1 шт., Мультимедийный проектор </w:t>
            </w:r>
            <w:r w:rsidRPr="00A15169">
              <w:rPr>
                <w:sz w:val="22"/>
                <w:szCs w:val="22"/>
                <w:lang w:val="en-US"/>
              </w:rPr>
              <w:t>NEC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ME</w:t>
            </w:r>
            <w:r w:rsidRPr="00A15169">
              <w:rPr>
                <w:sz w:val="22"/>
                <w:szCs w:val="22"/>
              </w:rPr>
              <w:t>401</w:t>
            </w:r>
            <w:r w:rsidRPr="00A15169">
              <w:rPr>
                <w:sz w:val="22"/>
                <w:szCs w:val="22"/>
                <w:lang w:val="en-US"/>
              </w:rPr>
              <w:t>X</w:t>
            </w:r>
            <w:r w:rsidRPr="00A15169">
              <w:rPr>
                <w:sz w:val="22"/>
                <w:szCs w:val="22"/>
              </w:rPr>
              <w:t xml:space="preserve"> - 1 шт., Экран с электроприводом </w:t>
            </w:r>
            <w:r w:rsidRPr="00A15169">
              <w:rPr>
                <w:sz w:val="22"/>
                <w:szCs w:val="22"/>
                <w:lang w:val="en-US"/>
              </w:rPr>
              <w:t>Draper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Baronet</w:t>
            </w:r>
            <w:r w:rsidRPr="00A15169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A15169">
              <w:rPr>
                <w:sz w:val="22"/>
                <w:szCs w:val="22"/>
                <w:lang w:val="en-US"/>
              </w:rPr>
              <w:t>JPA</w:t>
            </w:r>
            <w:r w:rsidRPr="00A15169">
              <w:rPr>
                <w:sz w:val="22"/>
                <w:szCs w:val="22"/>
              </w:rPr>
              <w:t>-1240</w:t>
            </w:r>
            <w:r w:rsidRPr="00A15169">
              <w:rPr>
                <w:sz w:val="22"/>
                <w:szCs w:val="22"/>
                <w:lang w:val="en-US"/>
              </w:rPr>
              <w:t>A</w:t>
            </w:r>
            <w:r w:rsidRPr="00A15169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A15169">
              <w:rPr>
                <w:sz w:val="22"/>
                <w:szCs w:val="22"/>
                <w:lang w:val="en-US"/>
              </w:rPr>
              <w:t>JBL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CONTROL</w:t>
            </w:r>
            <w:r w:rsidRPr="00A15169">
              <w:rPr>
                <w:sz w:val="22"/>
                <w:szCs w:val="22"/>
              </w:rPr>
              <w:t xml:space="preserve"> 25 </w:t>
            </w:r>
            <w:r w:rsidRPr="00A15169">
              <w:rPr>
                <w:sz w:val="22"/>
                <w:szCs w:val="22"/>
                <w:lang w:val="en-US"/>
              </w:rPr>
              <w:t>WH</w:t>
            </w:r>
            <w:r w:rsidRPr="00A15169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1B78C7" w14:textId="77777777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5169">
              <w:rPr>
                <w:sz w:val="22"/>
                <w:szCs w:val="22"/>
                <w:lang w:val="en-US"/>
              </w:rPr>
              <w:t>А</w:t>
            </w:r>
          </w:p>
        </w:tc>
      </w:tr>
      <w:tr w:rsidR="00A15169" w:rsidRPr="00A15169" w14:paraId="33E2CB0B" w14:textId="77777777" w:rsidTr="002936AD">
        <w:tc>
          <w:tcPr>
            <w:tcW w:w="7797" w:type="dxa"/>
            <w:shd w:val="clear" w:color="auto" w:fill="auto"/>
          </w:tcPr>
          <w:p w14:paraId="5DDB74B6" w14:textId="315B8717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t>Ауд. 400 Лаборатория "Лабораторный комплекс".</w:t>
            </w:r>
            <w:r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15169">
              <w:rPr>
                <w:sz w:val="22"/>
                <w:szCs w:val="22"/>
                <w:lang w:val="en-US"/>
              </w:rPr>
              <w:lastRenderedPageBreak/>
              <w:t>Intel</w:t>
            </w:r>
            <w:r w:rsidRPr="00A15169">
              <w:rPr>
                <w:sz w:val="22"/>
                <w:szCs w:val="22"/>
              </w:rPr>
              <w:t xml:space="preserve">  </w:t>
            </w:r>
            <w:r w:rsidRPr="00A15169">
              <w:rPr>
                <w:sz w:val="22"/>
                <w:szCs w:val="22"/>
                <w:lang w:val="en-US"/>
              </w:rPr>
              <w:t>I</w:t>
            </w:r>
            <w:r w:rsidRPr="00A15169">
              <w:rPr>
                <w:sz w:val="22"/>
                <w:szCs w:val="22"/>
              </w:rPr>
              <w:t>5-7400/8+8/1</w:t>
            </w:r>
            <w:r w:rsidRPr="00A15169">
              <w:rPr>
                <w:sz w:val="22"/>
                <w:szCs w:val="22"/>
                <w:lang w:val="en-US"/>
              </w:rPr>
              <w:t>Tb</w:t>
            </w:r>
            <w:r w:rsidRPr="00A15169">
              <w:rPr>
                <w:sz w:val="22"/>
                <w:szCs w:val="22"/>
              </w:rPr>
              <w:t>/</w:t>
            </w:r>
            <w:r w:rsidRPr="00A15169">
              <w:rPr>
                <w:sz w:val="22"/>
                <w:szCs w:val="22"/>
                <w:lang w:val="en-US"/>
              </w:rPr>
              <w:t>GT</w:t>
            </w:r>
            <w:r w:rsidRPr="00A15169">
              <w:rPr>
                <w:sz w:val="22"/>
                <w:szCs w:val="22"/>
              </w:rPr>
              <w:t>710-2</w:t>
            </w:r>
            <w:r w:rsidRPr="00A15169">
              <w:rPr>
                <w:sz w:val="22"/>
                <w:szCs w:val="22"/>
                <w:lang w:val="en-US"/>
              </w:rPr>
              <w:t>Gb</w:t>
            </w:r>
            <w:r w:rsidRPr="00A15169">
              <w:rPr>
                <w:sz w:val="22"/>
                <w:szCs w:val="22"/>
              </w:rPr>
              <w:t>/</w:t>
            </w:r>
            <w:r w:rsidRPr="00A15169">
              <w:rPr>
                <w:sz w:val="22"/>
                <w:szCs w:val="22"/>
                <w:lang w:val="en-US"/>
              </w:rPr>
              <w:t>DELL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S</w:t>
            </w:r>
            <w:r w:rsidRPr="00A15169">
              <w:rPr>
                <w:sz w:val="22"/>
                <w:szCs w:val="22"/>
              </w:rPr>
              <w:t>2218</w:t>
            </w:r>
            <w:r w:rsidRPr="00A15169">
              <w:rPr>
                <w:sz w:val="22"/>
                <w:szCs w:val="22"/>
                <w:lang w:val="en-US"/>
              </w:rPr>
              <w:t>H</w:t>
            </w:r>
            <w:r w:rsidRPr="00A15169">
              <w:rPr>
                <w:sz w:val="22"/>
                <w:szCs w:val="22"/>
              </w:rPr>
              <w:t xml:space="preserve"> - 21 шт., Ноутбук </w:t>
            </w:r>
            <w:r w:rsidRPr="00A15169">
              <w:rPr>
                <w:sz w:val="22"/>
                <w:szCs w:val="22"/>
                <w:lang w:val="en-US"/>
              </w:rPr>
              <w:t>HP</w:t>
            </w:r>
            <w:r w:rsidRPr="00A15169">
              <w:rPr>
                <w:sz w:val="22"/>
                <w:szCs w:val="22"/>
              </w:rPr>
              <w:t xml:space="preserve"> 250 </w:t>
            </w:r>
            <w:r w:rsidRPr="00A15169">
              <w:rPr>
                <w:sz w:val="22"/>
                <w:szCs w:val="22"/>
                <w:lang w:val="en-US"/>
              </w:rPr>
              <w:t>G</w:t>
            </w:r>
            <w:r w:rsidRPr="00A15169">
              <w:rPr>
                <w:sz w:val="22"/>
                <w:szCs w:val="22"/>
              </w:rPr>
              <w:t>6 1</w:t>
            </w:r>
            <w:r w:rsidRPr="00A15169">
              <w:rPr>
                <w:sz w:val="22"/>
                <w:szCs w:val="22"/>
                <w:lang w:val="en-US"/>
              </w:rPr>
              <w:t>WY</w:t>
            </w:r>
            <w:r w:rsidRPr="00A15169">
              <w:rPr>
                <w:sz w:val="22"/>
                <w:szCs w:val="22"/>
              </w:rPr>
              <w:t>58</w:t>
            </w:r>
            <w:r w:rsidRPr="00A15169">
              <w:rPr>
                <w:sz w:val="22"/>
                <w:szCs w:val="22"/>
                <w:lang w:val="en-US"/>
              </w:rPr>
              <w:t>EA</w:t>
            </w:r>
            <w:r w:rsidRPr="00A15169">
              <w:rPr>
                <w:sz w:val="22"/>
                <w:szCs w:val="22"/>
              </w:rPr>
              <w:t xml:space="preserve"> - 4 шт. Мультимедийный проектор </w:t>
            </w:r>
            <w:r w:rsidRPr="00A15169">
              <w:rPr>
                <w:sz w:val="22"/>
                <w:szCs w:val="22"/>
                <w:lang w:val="en-US"/>
              </w:rPr>
              <w:t>Panasonic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PT</w:t>
            </w:r>
            <w:r w:rsidRPr="00A15169">
              <w:rPr>
                <w:sz w:val="22"/>
                <w:szCs w:val="22"/>
              </w:rPr>
              <w:t>-</w:t>
            </w:r>
            <w:r w:rsidRPr="00A15169">
              <w:rPr>
                <w:sz w:val="22"/>
                <w:szCs w:val="22"/>
                <w:lang w:val="en-US"/>
              </w:rPr>
              <w:t>VX</w:t>
            </w:r>
            <w:r w:rsidRPr="00A15169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15169">
              <w:rPr>
                <w:sz w:val="22"/>
                <w:szCs w:val="22"/>
                <w:lang w:val="en-US"/>
              </w:rPr>
              <w:t>Apart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Concept</w:t>
            </w:r>
            <w:r w:rsidRPr="00A15169">
              <w:rPr>
                <w:sz w:val="22"/>
                <w:szCs w:val="22"/>
              </w:rPr>
              <w:t xml:space="preserve">+ микрофон </w:t>
            </w:r>
            <w:r w:rsidRPr="00A15169">
              <w:rPr>
                <w:sz w:val="22"/>
                <w:szCs w:val="22"/>
                <w:lang w:val="en-US"/>
              </w:rPr>
              <w:t>BEHRINGER</w:t>
            </w:r>
            <w:r w:rsidRPr="00A15169">
              <w:rPr>
                <w:sz w:val="22"/>
                <w:szCs w:val="22"/>
              </w:rPr>
              <w:t xml:space="preserve">) - 1 шт., Акустическая система </w:t>
            </w:r>
            <w:r w:rsidRPr="00A15169">
              <w:rPr>
                <w:sz w:val="22"/>
                <w:szCs w:val="22"/>
                <w:lang w:val="en-US"/>
              </w:rPr>
              <w:t>Hi</w:t>
            </w:r>
            <w:r w:rsidRPr="00A15169">
              <w:rPr>
                <w:sz w:val="22"/>
                <w:szCs w:val="22"/>
              </w:rPr>
              <w:t>-</w:t>
            </w:r>
            <w:r w:rsidRPr="00A15169">
              <w:rPr>
                <w:sz w:val="22"/>
                <w:szCs w:val="22"/>
                <w:lang w:val="en-US"/>
              </w:rPr>
              <w:t>Fi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PRO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MASK</w:t>
            </w:r>
            <w:r w:rsidRPr="00A15169">
              <w:rPr>
                <w:sz w:val="22"/>
                <w:szCs w:val="22"/>
              </w:rPr>
              <w:t>6</w:t>
            </w:r>
            <w:r w:rsidRPr="00A15169">
              <w:rPr>
                <w:sz w:val="22"/>
                <w:szCs w:val="22"/>
                <w:lang w:val="en-US"/>
              </w:rPr>
              <w:t>T</w:t>
            </w:r>
            <w:r w:rsidRPr="00A15169">
              <w:rPr>
                <w:sz w:val="22"/>
                <w:szCs w:val="22"/>
              </w:rPr>
              <w:t>-</w:t>
            </w:r>
            <w:r w:rsidRPr="00A15169">
              <w:rPr>
                <w:sz w:val="22"/>
                <w:szCs w:val="22"/>
                <w:lang w:val="en-US"/>
              </w:rPr>
              <w:t>W</w:t>
            </w:r>
            <w:r w:rsidRPr="00A15169">
              <w:rPr>
                <w:sz w:val="22"/>
                <w:szCs w:val="22"/>
              </w:rPr>
              <w:t xml:space="preserve"> - 2 шт., Экран </w:t>
            </w:r>
            <w:r w:rsidRPr="00A15169">
              <w:rPr>
                <w:sz w:val="22"/>
                <w:szCs w:val="22"/>
                <w:lang w:val="en-US"/>
              </w:rPr>
              <w:t>Compact</w:t>
            </w:r>
            <w:r w:rsidRPr="00A15169">
              <w:rPr>
                <w:sz w:val="22"/>
                <w:szCs w:val="22"/>
              </w:rPr>
              <w:t xml:space="preserve"> </w:t>
            </w:r>
            <w:r w:rsidRPr="00A15169">
              <w:rPr>
                <w:sz w:val="22"/>
                <w:szCs w:val="22"/>
                <w:lang w:val="en-US"/>
              </w:rPr>
              <w:t>Electrol</w:t>
            </w:r>
            <w:r w:rsidRPr="00A15169">
              <w:rPr>
                <w:sz w:val="22"/>
                <w:szCs w:val="22"/>
              </w:rPr>
              <w:t xml:space="preserve"> : размер экрана 153</w:t>
            </w:r>
            <w:r w:rsidRPr="00A15169">
              <w:rPr>
                <w:sz w:val="22"/>
                <w:szCs w:val="22"/>
                <w:lang w:val="en-US"/>
              </w:rPr>
              <w:t>x</w:t>
            </w:r>
            <w:r w:rsidRPr="00A15169">
              <w:rPr>
                <w:sz w:val="22"/>
                <w:szCs w:val="22"/>
              </w:rPr>
              <w:t xml:space="preserve">200 </w:t>
            </w:r>
            <w:r w:rsidRPr="00A15169">
              <w:rPr>
                <w:sz w:val="22"/>
                <w:szCs w:val="22"/>
                <w:lang w:val="en-US"/>
              </w:rPr>
              <w:t>c</w:t>
            </w:r>
            <w:r w:rsidRPr="00A15169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96274" w14:textId="77777777" w:rsidR="00A15169" w:rsidRPr="00A15169" w:rsidRDefault="00A15169" w:rsidP="00A151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15169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A15169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A151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B7B2F70" w14:textId="12CB8D90" w:rsidR="00A15169" w:rsidRDefault="00A15169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</w:t>
      </w:r>
      <w:r w:rsidRPr="007E6725">
        <w:rPr>
          <w:sz w:val="28"/>
          <w:szCs w:val="28"/>
        </w:rPr>
        <w:lastRenderedPageBreak/>
        <w:t>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169" w14:paraId="1B2CA2AD" w14:textId="77777777" w:rsidTr="00A15169">
        <w:tc>
          <w:tcPr>
            <w:tcW w:w="562" w:type="dxa"/>
          </w:tcPr>
          <w:p w14:paraId="59F18947" w14:textId="77777777" w:rsidR="00A15169" w:rsidRPr="00B86D1A" w:rsidRDefault="00A151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2C5E5C" w14:textId="77777777" w:rsidR="00A15169" w:rsidRDefault="00A151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51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51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5169" w14:paraId="5A1C9382" w14:textId="77777777" w:rsidTr="00801458">
        <w:tc>
          <w:tcPr>
            <w:tcW w:w="2336" w:type="dxa"/>
          </w:tcPr>
          <w:p w14:paraId="4C518DAB" w14:textId="77777777" w:rsidR="005D65A5" w:rsidRPr="00A151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51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51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51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5169" w14:paraId="07658034" w14:textId="77777777" w:rsidTr="00801458">
        <w:tc>
          <w:tcPr>
            <w:tcW w:w="2336" w:type="dxa"/>
          </w:tcPr>
          <w:p w14:paraId="1553D698" w14:textId="78F29BFB" w:rsidR="005D65A5" w:rsidRPr="00A151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15169" w14:paraId="2D8B6A13" w14:textId="77777777" w:rsidTr="00801458">
        <w:tc>
          <w:tcPr>
            <w:tcW w:w="2336" w:type="dxa"/>
          </w:tcPr>
          <w:p w14:paraId="75CC0BB2" w14:textId="77777777" w:rsidR="005D65A5" w:rsidRPr="00A151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E99FCE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0A46A4B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8E8B86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A15169" w14:paraId="1EE3FF71" w14:textId="77777777" w:rsidTr="00801458">
        <w:tc>
          <w:tcPr>
            <w:tcW w:w="2336" w:type="dxa"/>
          </w:tcPr>
          <w:p w14:paraId="58711EF0" w14:textId="77777777" w:rsidR="005D65A5" w:rsidRPr="00A151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BCB455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5EDDE0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72884F" w14:textId="77777777" w:rsidR="005D65A5" w:rsidRPr="00A15169" w:rsidRDefault="007478E0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AAB6A1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169" w14:paraId="605AB500" w14:textId="77777777" w:rsidTr="00A15169">
        <w:tc>
          <w:tcPr>
            <w:tcW w:w="562" w:type="dxa"/>
          </w:tcPr>
          <w:p w14:paraId="35DDEAAA" w14:textId="77777777" w:rsidR="00A15169" w:rsidRDefault="00A151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805C1E" w14:textId="77777777" w:rsidR="00A15169" w:rsidRDefault="00A151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A15169" w14:paraId="0267C479" w14:textId="77777777" w:rsidTr="00801458">
        <w:tc>
          <w:tcPr>
            <w:tcW w:w="2500" w:type="pct"/>
          </w:tcPr>
          <w:p w14:paraId="37F699C9" w14:textId="77777777" w:rsidR="00B8237E" w:rsidRPr="00A151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51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1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5169" w14:paraId="3F240151" w14:textId="77777777" w:rsidTr="00801458">
        <w:tc>
          <w:tcPr>
            <w:tcW w:w="2500" w:type="pct"/>
          </w:tcPr>
          <w:p w14:paraId="61E91592" w14:textId="61A0874C" w:rsidR="00B8237E" w:rsidRPr="00A151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15169" w:rsidRDefault="005C548A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A15169" w14:paraId="04AE925F" w14:textId="77777777" w:rsidTr="00801458">
        <w:tc>
          <w:tcPr>
            <w:tcW w:w="2500" w:type="pct"/>
          </w:tcPr>
          <w:p w14:paraId="2BCB4321" w14:textId="77777777" w:rsidR="00B8237E" w:rsidRPr="00A15169" w:rsidRDefault="00B8237E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DB21DB" w14:textId="77777777" w:rsidR="00B8237E" w:rsidRPr="00A15169" w:rsidRDefault="005C548A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15169" w14:paraId="2B9419FB" w14:textId="77777777" w:rsidTr="00801458">
        <w:tc>
          <w:tcPr>
            <w:tcW w:w="2500" w:type="pct"/>
          </w:tcPr>
          <w:p w14:paraId="383208C0" w14:textId="77777777" w:rsidR="00B8237E" w:rsidRPr="00A151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286771A" w14:textId="77777777" w:rsidR="00B8237E" w:rsidRPr="00A15169" w:rsidRDefault="005C548A" w:rsidP="00801458">
            <w:pPr>
              <w:rPr>
                <w:rFonts w:ascii="Times New Roman" w:hAnsi="Times New Roman" w:cs="Times New Roman"/>
              </w:rPr>
            </w:pPr>
            <w:r w:rsidRPr="00A15169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151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1EE8D" w14:textId="77777777" w:rsidR="00585CBD" w:rsidRDefault="00585CBD" w:rsidP="00315CA6">
      <w:pPr>
        <w:spacing w:after="0" w:line="240" w:lineRule="auto"/>
      </w:pPr>
      <w:r>
        <w:separator/>
      </w:r>
    </w:p>
  </w:endnote>
  <w:endnote w:type="continuationSeparator" w:id="0">
    <w:p w14:paraId="5CBCD273" w14:textId="77777777" w:rsidR="00585CBD" w:rsidRDefault="00585C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D1543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D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49270" w14:textId="77777777" w:rsidR="00585CBD" w:rsidRDefault="00585CBD" w:rsidP="00315CA6">
      <w:pPr>
        <w:spacing w:after="0" w:line="240" w:lineRule="auto"/>
      </w:pPr>
      <w:r>
        <w:separator/>
      </w:r>
    </w:p>
  </w:footnote>
  <w:footnote w:type="continuationSeparator" w:id="0">
    <w:p w14:paraId="55679F7A" w14:textId="77777777" w:rsidR="00585CBD" w:rsidRDefault="00585C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8D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CB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169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6D1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9C%D0%B5%D0%B6%D0%B4%D1%83%D0%BD%D0%B0%D1%80%D0%BE%D0%B4%D0%BD%D0%BE%D0%B5%20%D1%82%D0%B0%D0%BC%D0%BE%D0%B6%D0%B5%D0%BD%D0%BD%D0%BE%D0%B5%20%D1%81%D0%BE%D1%82%D1%80%D1%83%D0%B4%D0%BD%D0%B8%D1%87%D0%B5%D1%81%D1%82%D0%B2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1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27CAC1-D7FB-4985-843E-433BFEA9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